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2A36" w:rsidRPr="0069782D" w:rsidRDefault="0069782D">
      <w:pPr>
        <w:spacing w:after="256" w:line="259" w:lineRule="auto"/>
        <w:ind w:left="22" w:firstLine="0"/>
        <w:jc w:val="center"/>
        <w:rPr>
          <w:rFonts w:asciiTheme="minorHAnsi" w:hAnsiTheme="minorHAnsi" w:cstheme="minorHAnsi"/>
        </w:rPr>
      </w:pPr>
      <w:proofErr w:type="spellStart"/>
      <w:r w:rsidRPr="0069782D">
        <w:rPr>
          <w:rFonts w:asciiTheme="minorHAnsi" w:hAnsiTheme="minorHAnsi" w:cstheme="minorHAnsi"/>
          <w:b/>
          <w:u w:val="single" w:color="000000"/>
        </w:rPr>
        <w:t>Juvederm</w:t>
      </w:r>
      <w:proofErr w:type="spellEnd"/>
      <w:r w:rsidRPr="0069782D">
        <w:rPr>
          <w:rFonts w:asciiTheme="minorHAnsi" w:hAnsiTheme="minorHAnsi" w:cstheme="minorHAnsi"/>
          <w:b/>
          <w:u w:val="single" w:color="000000"/>
        </w:rPr>
        <w:t xml:space="preserve"> Consent Form</w:t>
      </w:r>
      <w:r w:rsidRPr="0069782D">
        <w:rPr>
          <w:rFonts w:asciiTheme="minorHAnsi" w:hAnsiTheme="minorHAnsi" w:cstheme="minorHAnsi"/>
          <w:b/>
        </w:rPr>
        <w:t xml:space="preserve"> </w:t>
      </w:r>
    </w:p>
    <w:p w:rsidR="00F22A36" w:rsidRPr="0069782D" w:rsidRDefault="0069782D">
      <w:pPr>
        <w:spacing w:after="10"/>
        <w:ind w:left="-5"/>
        <w:rPr>
          <w:rFonts w:asciiTheme="minorHAnsi" w:hAnsiTheme="minorHAnsi" w:cstheme="minorHAnsi"/>
        </w:rPr>
      </w:pPr>
      <w:r w:rsidRPr="0069782D">
        <w:rPr>
          <w:rFonts w:asciiTheme="minorHAnsi" w:hAnsiTheme="minorHAnsi" w:cstheme="minorHAnsi"/>
        </w:rPr>
        <w:t xml:space="preserve">The products in the </w:t>
      </w:r>
      <w:proofErr w:type="spellStart"/>
      <w:r w:rsidRPr="0069782D">
        <w:rPr>
          <w:rFonts w:asciiTheme="minorHAnsi" w:hAnsiTheme="minorHAnsi" w:cstheme="minorHAnsi"/>
        </w:rPr>
        <w:t>Vycross</w:t>
      </w:r>
      <w:proofErr w:type="spellEnd"/>
      <w:r w:rsidRPr="0069782D">
        <w:rPr>
          <w:rFonts w:asciiTheme="minorHAnsi" w:hAnsiTheme="minorHAnsi" w:cstheme="minorHAnsi"/>
        </w:rPr>
        <w:t xml:space="preserve"> collection (</w:t>
      </w:r>
      <w:proofErr w:type="spellStart"/>
      <w:r w:rsidRPr="0069782D">
        <w:rPr>
          <w:rFonts w:asciiTheme="minorHAnsi" w:hAnsiTheme="minorHAnsi" w:cstheme="minorHAnsi"/>
        </w:rPr>
        <w:t>Juvederm</w:t>
      </w:r>
      <w:proofErr w:type="spellEnd"/>
      <w:r w:rsidRPr="0069782D">
        <w:rPr>
          <w:rFonts w:asciiTheme="minorHAnsi" w:hAnsiTheme="minorHAnsi" w:cstheme="minorHAnsi"/>
        </w:rPr>
        <w:t xml:space="preserve"> VOLUMA with Lidocaine, </w:t>
      </w:r>
    </w:p>
    <w:p w:rsidR="00F22A36" w:rsidRPr="0069782D" w:rsidRDefault="0069782D">
      <w:pPr>
        <w:ind w:left="-5"/>
        <w:rPr>
          <w:rFonts w:asciiTheme="minorHAnsi" w:hAnsiTheme="minorHAnsi" w:cstheme="minorHAnsi"/>
        </w:rPr>
      </w:pPr>
      <w:proofErr w:type="spellStart"/>
      <w:r w:rsidRPr="0069782D">
        <w:rPr>
          <w:rFonts w:asciiTheme="minorHAnsi" w:hAnsiTheme="minorHAnsi" w:cstheme="minorHAnsi"/>
        </w:rPr>
        <w:t>Juvederm</w:t>
      </w:r>
      <w:proofErr w:type="spellEnd"/>
      <w:r w:rsidRPr="0069782D">
        <w:rPr>
          <w:rFonts w:asciiTheme="minorHAnsi" w:hAnsiTheme="minorHAnsi" w:cstheme="minorHAnsi"/>
        </w:rPr>
        <w:t xml:space="preserve"> VOLIFT with Lidocaine and </w:t>
      </w:r>
      <w:proofErr w:type="spellStart"/>
      <w:r w:rsidRPr="0069782D">
        <w:rPr>
          <w:rFonts w:asciiTheme="minorHAnsi" w:hAnsiTheme="minorHAnsi" w:cstheme="minorHAnsi"/>
        </w:rPr>
        <w:t>Juvederm</w:t>
      </w:r>
      <w:proofErr w:type="spellEnd"/>
      <w:r w:rsidRPr="0069782D">
        <w:rPr>
          <w:rFonts w:asciiTheme="minorHAnsi" w:hAnsiTheme="minorHAnsi" w:cstheme="minorHAnsi"/>
        </w:rPr>
        <w:t xml:space="preserve"> VOLBELLA with Lidocaine), are a non-animal, hyaluronic acid-based (sugar-based) </w:t>
      </w:r>
      <w:proofErr w:type="spellStart"/>
      <w:r w:rsidRPr="0069782D">
        <w:rPr>
          <w:rFonts w:asciiTheme="minorHAnsi" w:hAnsiTheme="minorHAnsi" w:cstheme="minorHAnsi"/>
        </w:rPr>
        <w:t>non</w:t>
      </w:r>
      <w:r w:rsidRPr="0069782D">
        <w:rPr>
          <w:rFonts w:asciiTheme="minorHAnsi" w:hAnsiTheme="minorHAnsi" w:cstheme="minorHAnsi"/>
        </w:rPr>
        <w:t>permanent</w:t>
      </w:r>
      <w:proofErr w:type="spellEnd"/>
      <w:r w:rsidRPr="0069782D">
        <w:rPr>
          <w:rFonts w:asciiTheme="minorHAnsi" w:hAnsiTheme="minorHAnsi" w:cstheme="minorHAnsi"/>
        </w:rPr>
        <w:t xml:space="preserve"> transparent gel which is injected to: </w:t>
      </w:r>
    </w:p>
    <w:p w:rsidR="00F22A36" w:rsidRPr="0069782D" w:rsidRDefault="0069782D">
      <w:pPr>
        <w:numPr>
          <w:ilvl w:val="0"/>
          <w:numId w:val="1"/>
        </w:numPr>
        <w:ind w:hanging="192"/>
        <w:rPr>
          <w:rFonts w:asciiTheme="minorHAnsi" w:hAnsiTheme="minorHAnsi" w:cstheme="minorHAnsi"/>
        </w:rPr>
      </w:pPr>
      <w:r w:rsidRPr="0069782D">
        <w:rPr>
          <w:rFonts w:asciiTheme="minorHAnsi" w:hAnsiTheme="minorHAnsi" w:cstheme="minorHAnsi"/>
        </w:rPr>
        <w:t>Restore facial volume (</w:t>
      </w:r>
      <w:proofErr w:type="spellStart"/>
      <w:r w:rsidRPr="0069782D">
        <w:rPr>
          <w:rFonts w:asciiTheme="minorHAnsi" w:hAnsiTheme="minorHAnsi" w:cstheme="minorHAnsi"/>
        </w:rPr>
        <w:t>Juvederm</w:t>
      </w:r>
      <w:proofErr w:type="spellEnd"/>
      <w:r w:rsidRPr="0069782D">
        <w:rPr>
          <w:rFonts w:asciiTheme="minorHAnsi" w:hAnsiTheme="minorHAnsi" w:cstheme="minorHAnsi"/>
        </w:rPr>
        <w:t xml:space="preserve"> VOLUMA with Lidocaine)  </w:t>
      </w:r>
    </w:p>
    <w:p w:rsidR="00F22A36" w:rsidRPr="0069782D" w:rsidRDefault="0069782D">
      <w:pPr>
        <w:numPr>
          <w:ilvl w:val="0"/>
          <w:numId w:val="1"/>
        </w:numPr>
        <w:ind w:hanging="192"/>
        <w:rPr>
          <w:rFonts w:asciiTheme="minorHAnsi" w:hAnsiTheme="minorHAnsi" w:cstheme="minorHAnsi"/>
        </w:rPr>
      </w:pPr>
      <w:r w:rsidRPr="0069782D">
        <w:rPr>
          <w:rFonts w:asciiTheme="minorHAnsi" w:hAnsiTheme="minorHAnsi" w:cstheme="minorHAnsi"/>
        </w:rPr>
        <w:t>Treat deep skin depressions, face contouring and volume restoration (</w:t>
      </w:r>
      <w:proofErr w:type="spellStart"/>
      <w:r w:rsidRPr="0069782D">
        <w:rPr>
          <w:rFonts w:asciiTheme="minorHAnsi" w:hAnsiTheme="minorHAnsi" w:cstheme="minorHAnsi"/>
        </w:rPr>
        <w:t>Juvederm</w:t>
      </w:r>
      <w:proofErr w:type="spellEnd"/>
      <w:r w:rsidRPr="0069782D">
        <w:rPr>
          <w:rFonts w:asciiTheme="minorHAnsi" w:hAnsiTheme="minorHAnsi" w:cstheme="minorHAnsi"/>
        </w:rPr>
        <w:t xml:space="preserve"> VOLIFT with Lidocaine) </w:t>
      </w:r>
    </w:p>
    <w:p w:rsidR="00F22A36" w:rsidRPr="0069782D" w:rsidRDefault="0069782D">
      <w:pPr>
        <w:numPr>
          <w:ilvl w:val="0"/>
          <w:numId w:val="1"/>
        </w:numPr>
        <w:ind w:hanging="192"/>
        <w:rPr>
          <w:rFonts w:asciiTheme="minorHAnsi" w:hAnsiTheme="minorHAnsi" w:cstheme="minorHAnsi"/>
        </w:rPr>
      </w:pPr>
      <w:r w:rsidRPr="0069782D">
        <w:rPr>
          <w:rFonts w:asciiTheme="minorHAnsi" w:hAnsiTheme="minorHAnsi" w:cstheme="minorHAnsi"/>
        </w:rPr>
        <w:t>Treat fine lines and medium-sized skin depressio</w:t>
      </w:r>
      <w:r w:rsidRPr="0069782D">
        <w:rPr>
          <w:rFonts w:asciiTheme="minorHAnsi" w:hAnsiTheme="minorHAnsi" w:cstheme="minorHAnsi"/>
        </w:rPr>
        <w:t>ns as well as enhancement and pouting of the lips (</w:t>
      </w:r>
      <w:proofErr w:type="spellStart"/>
      <w:r w:rsidRPr="0069782D">
        <w:rPr>
          <w:rFonts w:asciiTheme="minorHAnsi" w:hAnsiTheme="minorHAnsi" w:cstheme="minorHAnsi"/>
        </w:rPr>
        <w:t>Juvederm</w:t>
      </w:r>
      <w:proofErr w:type="spellEnd"/>
      <w:r w:rsidRPr="0069782D">
        <w:rPr>
          <w:rFonts w:asciiTheme="minorHAnsi" w:hAnsiTheme="minorHAnsi" w:cstheme="minorHAnsi"/>
        </w:rPr>
        <w:t xml:space="preserve"> VOLBELLA with Lidocaine) </w:t>
      </w:r>
    </w:p>
    <w:p w:rsidR="00F22A36" w:rsidRPr="0069782D" w:rsidRDefault="0069782D">
      <w:pPr>
        <w:ind w:left="-5"/>
        <w:rPr>
          <w:rFonts w:asciiTheme="minorHAnsi" w:hAnsiTheme="minorHAnsi" w:cstheme="minorHAnsi"/>
        </w:rPr>
      </w:pPr>
      <w:r w:rsidRPr="0069782D">
        <w:rPr>
          <w:rFonts w:asciiTheme="minorHAnsi" w:hAnsiTheme="minorHAnsi" w:cstheme="minorHAnsi"/>
        </w:rPr>
        <w:t xml:space="preserve">Treatment with </w:t>
      </w:r>
      <w:proofErr w:type="spellStart"/>
      <w:r w:rsidRPr="0069782D">
        <w:rPr>
          <w:rFonts w:asciiTheme="minorHAnsi" w:hAnsiTheme="minorHAnsi" w:cstheme="minorHAnsi"/>
        </w:rPr>
        <w:t>Juvederm</w:t>
      </w:r>
      <w:proofErr w:type="spellEnd"/>
      <w:r w:rsidRPr="0069782D">
        <w:rPr>
          <w:rFonts w:asciiTheme="minorHAnsi" w:hAnsiTheme="minorHAnsi" w:cstheme="minorHAnsi"/>
        </w:rPr>
        <w:t xml:space="preserve"> VOLUMA with Lidocaine may remain effective for up to 18 months; treatment with </w:t>
      </w:r>
      <w:proofErr w:type="spellStart"/>
      <w:r w:rsidRPr="0069782D">
        <w:rPr>
          <w:rFonts w:asciiTheme="minorHAnsi" w:hAnsiTheme="minorHAnsi" w:cstheme="minorHAnsi"/>
        </w:rPr>
        <w:t>Juvederm</w:t>
      </w:r>
      <w:proofErr w:type="spellEnd"/>
      <w:r w:rsidRPr="0069782D">
        <w:rPr>
          <w:rFonts w:asciiTheme="minorHAnsi" w:hAnsiTheme="minorHAnsi" w:cstheme="minorHAnsi"/>
        </w:rPr>
        <w:t xml:space="preserve"> VOLIFT and VOLBELLA with Lidocaine for up to 12 months. Th</w:t>
      </w:r>
      <w:r w:rsidRPr="0069782D">
        <w:rPr>
          <w:rFonts w:asciiTheme="minorHAnsi" w:hAnsiTheme="minorHAnsi" w:cstheme="minorHAnsi"/>
        </w:rPr>
        <w:t xml:space="preserve">is will vary depending on the skin type, areas treated, quantity of product injected, the injection technique and lifestyle factors such as sun exposure and smoking. </w:t>
      </w:r>
    </w:p>
    <w:p w:rsidR="00F22A36" w:rsidRPr="0069782D" w:rsidRDefault="0069782D">
      <w:pPr>
        <w:ind w:left="-5"/>
        <w:rPr>
          <w:rFonts w:asciiTheme="minorHAnsi" w:hAnsiTheme="minorHAnsi" w:cstheme="minorHAnsi"/>
        </w:rPr>
      </w:pPr>
      <w:r w:rsidRPr="0069782D">
        <w:rPr>
          <w:rFonts w:asciiTheme="minorHAnsi" w:hAnsiTheme="minorHAnsi" w:cstheme="minorHAnsi"/>
        </w:rPr>
        <w:t>A touch up session may be recommended a few weeks after the first session to increase the</w:t>
      </w:r>
      <w:r w:rsidRPr="0069782D">
        <w:rPr>
          <w:rFonts w:asciiTheme="minorHAnsi" w:hAnsiTheme="minorHAnsi" w:cstheme="minorHAnsi"/>
        </w:rPr>
        <w:t xml:space="preserve"> effects and maximise the results. You should be made aware that the products </w:t>
      </w:r>
      <w:proofErr w:type="spellStart"/>
      <w:r w:rsidRPr="0069782D">
        <w:rPr>
          <w:rFonts w:asciiTheme="minorHAnsi" w:hAnsiTheme="minorHAnsi" w:cstheme="minorHAnsi"/>
        </w:rPr>
        <w:t>containe</w:t>
      </w:r>
      <w:proofErr w:type="spellEnd"/>
      <w:r w:rsidRPr="0069782D">
        <w:rPr>
          <w:rFonts w:asciiTheme="minorHAnsi" w:hAnsiTheme="minorHAnsi" w:cstheme="minorHAnsi"/>
        </w:rPr>
        <w:t xml:space="preserve"> 0.3% Lidocaine (HCI) which may produce a positive result in anti-doping tests. </w:t>
      </w:r>
    </w:p>
    <w:p w:rsidR="00F22A36" w:rsidRPr="0069782D" w:rsidRDefault="0069782D">
      <w:pPr>
        <w:ind w:left="-5"/>
        <w:rPr>
          <w:rFonts w:asciiTheme="minorHAnsi" w:hAnsiTheme="minorHAnsi" w:cstheme="minorHAnsi"/>
        </w:rPr>
      </w:pPr>
      <w:r w:rsidRPr="0069782D">
        <w:rPr>
          <w:rFonts w:asciiTheme="minorHAnsi" w:hAnsiTheme="minorHAnsi" w:cstheme="minorHAnsi"/>
        </w:rPr>
        <w:t xml:space="preserve">After an injection with either one, two or all three of the VYCROSS Collection products, </w:t>
      </w:r>
      <w:r w:rsidRPr="0069782D">
        <w:rPr>
          <w:rFonts w:asciiTheme="minorHAnsi" w:hAnsiTheme="minorHAnsi" w:cstheme="minorHAnsi"/>
        </w:rPr>
        <w:t>inflammatory skin reactions (for example, redness, swelling, rash), which may be accompanied by itchiness or pain on application of pressure, may occur. These reactions may last up to a week. Bruising, lumps or nodules may appear at the injection site. Ver</w:t>
      </w:r>
      <w:r w:rsidRPr="0069782D">
        <w:rPr>
          <w:rFonts w:asciiTheme="minorHAnsi" w:hAnsiTheme="minorHAnsi" w:cstheme="minorHAnsi"/>
        </w:rPr>
        <w:t xml:space="preserve">y rarely, cases of discolouration or lightening at the injection area have been reported. Rare cases of necrosis (cell death), abscesses (collection of pus), granulomas (foreign body reaction) and immediate or delayed hypersensitivity (allergic reactions) </w:t>
      </w:r>
      <w:r w:rsidRPr="0069782D">
        <w:rPr>
          <w:rFonts w:asciiTheme="minorHAnsi" w:hAnsiTheme="minorHAnsi" w:cstheme="minorHAnsi"/>
        </w:rPr>
        <w:t xml:space="preserve">have also been reported after hyaluronic acid injections and/or lidocaine, lidocaine, as have poor or weak filling effects.  </w:t>
      </w:r>
    </w:p>
    <w:p w:rsidR="00F22A36" w:rsidRPr="0069782D" w:rsidRDefault="0069782D">
      <w:pPr>
        <w:ind w:left="-5"/>
        <w:rPr>
          <w:rFonts w:asciiTheme="minorHAnsi" w:hAnsiTheme="minorHAnsi" w:cstheme="minorHAnsi"/>
        </w:rPr>
      </w:pPr>
      <w:r w:rsidRPr="0069782D">
        <w:rPr>
          <w:rFonts w:asciiTheme="minorHAnsi" w:hAnsiTheme="minorHAnsi" w:cstheme="minorHAnsi"/>
        </w:rPr>
        <w:t>After treatment, please avoid extreme facial expressions, alcohol consumption and applying make up for 12 hours. Please avoid extr</w:t>
      </w:r>
      <w:r w:rsidRPr="0069782D">
        <w:rPr>
          <w:rFonts w:asciiTheme="minorHAnsi" w:hAnsiTheme="minorHAnsi" w:cstheme="minorHAnsi"/>
        </w:rPr>
        <w:t>eme sun exposure, UV light, temperatures below zero degrees centigrade, saunas and steam rooms for 2 weeks after treatment. It is advisable to avoid strenuous activity or exercise for up to 24 hours and to avoid massaging the treated area. Try to sleep wit</w:t>
      </w:r>
      <w:r w:rsidRPr="0069782D">
        <w:rPr>
          <w:rFonts w:asciiTheme="minorHAnsi" w:hAnsiTheme="minorHAnsi" w:cstheme="minorHAnsi"/>
        </w:rPr>
        <w:t xml:space="preserve">h the head elevated and avoid sleeping on the injected areas for one or two days. </w:t>
      </w:r>
    </w:p>
    <w:p w:rsidR="00F22A36" w:rsidRPr="0069782D" w:rsidRDefault="0069782D">
      <w:pPr>
        <w:ind w:left="-5"/>
        <w:rPr>
          <w:rFonts w:asciiTheme="minorHAnsi" w:hAnsiTheme="minorHAnsi" w:cstheme="minorHAnsi"/>
        </w:rPr>
      </w:pPr>
      <w:r w:rsidRPr="0069782D">
        <w:rPr>
          <w:rFonts w:asciiTheme="minorHAnsi" w:hAnsiTheme="minorHAnsi" w:cstheme="minorHAnsi"/>
        </w:rPr>
        <w:t xml:space="preserve">The use, indications, contraindications (specific situations in which the three </w:t>
      </w:r>
      <w:proofErr w:type="spellStart"/>
      <w:r w:rsidRPr="0069782D">
        <w:rPr>
          <w:rFonts w:asciiTheme="minorHAnsi" w:hAnsiTheme="minorHAnsi" w:cstheme="minorHAnsi"/>
        </w:rPr>
        <w:t>Vycross</w:t>
      </w:r>
      <w:proofErr w:type="spellEnd"/>
      <w:r w:rsidRPr="0069782D">
        <w:rPr>
          <w:rFonts w:asciiTheme="minorHAnsi" w:hAnsiTheme="minorHAnsi" w:cstheme="minorHAnsi"/>
        </w:rPr>
        <w:t xml:space="preserve"> collection products; </w:t>
      </w:r>
      <w:proofErr w:type="spellStart"/>
      <w:r w:rsidRPr="0069782D">
        <w:rPr>
          <w:rFonts w:asciiTheme="minorHAnsi" w:hAnsiTheme="minorHAnsi" w:cstheme="minorHAnsi"/>
        </w:rPr>
        <w:t>Juvederm</w:t>
      </w:r>
      <w:proofErr w:type="spellEnd"/>
      <w:r w:rsidRPr="0069782D">
        <w:rPr>
          <w:rFonts w:asciiTheme="minorHAnsi" w:hAnsiTheme="minorHAnsi" w:cstheme="minorHAnsi"/>
        </w:rPr>
        <w:t xml:space="preserve"> VOLUMA with Lidocaine, </w:t>
      </w:r>
      <w:proofErr w:type="spellStart"/>
      <w:r w:rsidRPr="0069782D">
        <w:rPr>
          <w:rFonts w:asciiTheme="minorHAnsi" w:hAnsiTheme="minorHAnsi" w:cstheme="minorHAnsi"/>
        </w:rPr>
        <w:t>Juvederm</w:t>
      </w:r>
      <w:proofErr w:type="spellEnd"/>
      <w:r w:rsidRPr="0069782D">
        <w:rPr>
          <w:rFonts w:asciiTheme="minorHAnsi" w:hAnsiTheme="minorHAnsi" w:cstheme="minorHAnsi"/>
        </w:rPr>
        <w:t xml:space="preserve"> VOLIFT with Lidocaine, </w:t>
      </w:r>
      <w:proofErr w:type="spellStart"/>
      <w:r w:rsidRPr="0069782D">
        <w:rPr>
          <w:rFonts w:asciiTheme="minorHAnsi" w:hAnsiTheme="minorHAnsi" w:cstheme="minorHAnsi"/>
        </w:rPr>
        <w:t>Juvederm</w:t>
      </w:r>
      <w:proofErr w:type="spellEnd"/>
      <w:r w:rsidRPr="0069782D">
        <w:rPr>
          <w:rFonts w:asciiTheme="minorHAnsi" w:hAnsiTheme="minorHAnsi" w:cstheme="minorHAnsi"/>
        </w:rPr>
        <w:t xml:space="preserve"> VOLBELLA with Lidocaine, should not be used) and the possible side effects have been explained to me. There are specific situations in which one, two or all three </w:t>
      </w:r>
      <w:proofErr w:type="spellStart"/>
      <w:r w:rsidRPr="0069782D">
        <w:rPr>
          <w:rFonts w:asciiTheme="minorHAnsi" w:hAnsiTheme="minorHAnsi" w:cstheme="minorHAnsi"/>
        </w:rPr>
        <w:t>Vycross</w:t>
      </w:r>
      <w:proofErr w:type="spellEnd"/>
      <w:r w:rsidRPr="0069782D">
        <w:rPr>
          <w:rFonts w:asciiTheme="minorHAnsi" w:hAnsiTheme="minorHAnsi" w:cstheme="minorHAnsi"/>
        </w:rPr>
        <w:t xml:space="preserve"> </w:t>
      </w:r>
      <w:r w:rsidRPr="0069782D">
        <w:rPr>
          <w:rFonts w:asciiTheme="minorHAnsi" w:hAnsiTheme="minorHAnsi" w:cstheme="minorHAnsi"/>
        </w:rPr>
        <w:lastRenderedPageBreak/>
        <w:t>collection products should not be used, these can be identified from my medi</w:t>
      </w:r>
      <w:r w:rsidRPr="0069782D">
        <w:rPr>
          <w:rFonts w:asciiTheme="minorHAnsi" w:hAnsiTheme="minorHAnsi" w:cstheme="minorHAnsi"/>
        </w:rPr>
        <w:t xml:space="preserve">cal history. I have accurately and truthfully answered all the questions regarding my previous medical and aesthetic treatment history to the best of my knowledge.  </w:t>
      </w:r>
    </w:p>
    <w:p w:rsidR="00F22A36" w:rsidRPr="0069782D" w:rsidRDefault="0069782D">
      <w:pPr>
        <w:ind w:left="-5"/>
        <w:rPr>
          <w:rFonts w:asciiTheme="minorHAnsi" w:hAnsiTheme="minorHAnsi" w:cstheme="minorHAnsi"/>
        </w:rPr>
      </w:pPr>
      <w:r w:rsidRPr="0069782D">
        <w:rPr>
          <w:rFonts w:asciiTheme="minorHAnsi" w:hAnsiTheme="minorHAnsi" w:cstheme="minorHAnsi"/>
        </w:rPr>
        <w:t xml:space="preserve">I was given the opportunity to ask questions and I am satisfied with the answers given. </w:t>
      </w:r>
    </w:p>
    <w:p w:rsidR="00F22A36" w:rsidRPr="0069782D" w:rsidRDefault="0069782D">
      <w:pPr>
        <w:ind w:left="-5"/>
        <w:rPr>
          <w:rFonts w:asciiTheme="minorHAnsi" w:hAnsiTheme="minorHAnsi" w:cstheme="minorHAnsi"/>
        </w:rPr>
      </w:pPr>
      <w:r w:rsidRPr="0069782D">
        <w:rPr>
          <w:rFonts w:asciiTheme="minorHAnsi" w:hAnsiTheme="minorHAnsi" w:cstheme="minorHAnsi"/>
        </w:rPr>
        <w:t>I</w:t>
      </w:r>
      <w:r w:rsidRPr="0069782D">
        <w:rPr>
          <w:rFonts w:asciiTheme="minorHAnsi" w:hAnsiTheme="minorHAnsi" w:cstheme="minorHAnsi"/>
        </w:rPr>
        <w:t>f inflammatory reactions persist for more than one week, or if any other side effects appear, I will inform my medical practitioner who will treat appropriately. Whilst rare, such side effects may require treatment lasting several months before they disapp</w:t>
      </w:r>
      <w:r w:rsidRPr="0069782D">
        <w:rPr>
          <w:rFonts w:asciiTheme="minorHAnsi" w:hAnsiTheme="minorHAnsi" w:cstheme="minorHAnsi"/>
        </w:rPr>
        <w:t xml:space="preserve">ear. </w:t>
      </w:r>
    </w:p>
    <w:p w:rsidR="00F22A36" w:rsidRPr="0069782D" w:rsidRDefault="0069782D">
      <w:pPr>
        <w:ind w:left="-5"/>
        <w:rPr>
          <w:rFonts w:asciiTheme="minorHAnsi" w:hAnsiTheme="minorHAnsi" w:cstheme="minorHAnsi"/>
        </w:rPr>
      </w:pPr>
      <w:r w:rsidRPr="0069782D">
        <w:rPr>
          <w:rFonts w:asciiTheme="minorHAnsi" w:hAnsiTheme="minorHAnsi" w:cstheme="minorHAnsi"/>
        </w:rPr>
        <w:t xml:space="preserve">I have read and understood the post-injection recommendations and undertake to observe them. I consent to a dermal filler treatment with my practitioner.  </w:t>
      </w:r>
    </w:p>
    <w:p w:rsidR="0069782D" w:rsidRDefault="0069782D">
      <w:pPr>
        <w:spacing w:after="161" w:line="259" w:lineRule="auto"/>
        <w:ind w:left="0" w:firstLine="0"/>
        <w:rPr>
          <w:rFonts w:asciiTheme="minorHAnsi" w:eastAsia="Calibri" w:hAnsiTheme="minorHAnsi" w:cstheme="minorHAnsi"/>
        </w:rPr>
      </w:pPr>
    </w:p>
    <w:p w:rsidR="0069782D" w:rsidRDefault="0069782D">
      <w:pPr>
        <w:spacing w:after="161" w:line="259" w:lineRule="auto"/>
        <w:ind w:left="0" w:firstLine="0"/>
        <w:rPr>
          <w:rFonts w:asciiTheme="minorHAnsi" w:eastAsia="Calibri" w:hAnsiTheme="minorHAnsi" w:cstheme="minorHAnsi"/>
        </w:rPr>
      </w:pPr>
    </w:p>
    <w:p w:rsidR="00F22A36" w:rsidRPr="0069782D" w:rsidRDefault="0069782D">
      <w:pPr>
        <w:spacing w:after="161" w:line="259" w:lineRule="auto"/>
        <w:ind w:left="0" w:firstLine="0"/>
        <w:rPr>
          <w:rFonts w:asciiTheme="minorHAnsi" w:hAnsiTheme="minorHAnsi" w:cstheme="minorHAnsi"/>
        </w:rPr>
      </w:pPr>
      <w:r w:rsidRPr="0069782D">
        <w:rPr>
          <w:rFonts w:asciiTheme="minorHAnsi" w:eastAsia="Calibri" w:hAnsiTheme="minorHAnsi" w:cstheme="minorHAnsi"/>
        </w:rPr>
        <w:t>Signed:</w:t>
      </w:r>
      <w:r>
        <w:rPr>
          <w:rFonts w:asciiTheme="minorHAnsi" w:eastAsia="Calibri" w:hAnsiTheme="minorHAnsi" w:cstheme="minorHAnsi"/>
        </w:rPr>
        <w:t>______________________________________________________________</w:t>
      </w:r>
      <w:bookmarkStart w:id="0" w:name="_GoBack"/>
      <w:bookmarkEnd w:id="0"/>
      <w:r w:rsidRPr="0069782D">
        <w:rPr>
          <w:rFonts w:asciiTheme="minorHAnsi" w:eastAsia="Calibri" w:hAnsiTheme="minorHAnsi" w:cstheme="minorHAnsi"/>
        </w:rPr>
        <w:t xml:space="preserve"> </w:t>
      </w:r>
    </w:p>
    <w:p w:rsidR="00F22A36" w:rsidRPr="0069782D" w:rsidRDefault="0069782D">
      <w:pPr>
        <w:spacing w:after="159" w:line="259" w:lineRule="auto"/>
        <w:ind w:left="0" w:firstLine="0"/>
        <w:rPr>
          <w:rFonts w:asciiTheme="minorHAnsi" w:hAnsiTheme="minorHAnsi" w:cstheme="minorHAnsi"/>
        </w:rPr>
      </w:pPr>
      <w:r w:rsidRPr="0069782D">
        <w:rPr>
          <w:rFonts w:asciiTheme="minorHAnsi" w:eastAsia="Calibri" w:hAnsiTheme="minorHAnsi" w:cstheme="minorHAnsi"/>
        </w:rPr>
        <w:t xml:space="preserve"> </w:t>
      </w:r>
    </w:p>
    <w:p w:rsidR="00F22A36" w:rsidRPr="0069782D" w:rsidRDefault="0069782D">
      <w:pPr>
        <w:spacing w:after="0" w:line="259" w:lineRule="auto"/>
        <w:ind w:left="0" w:firstLine="0"/>
        <w:rPr>
          <w:rFonts w:asciiTheme="minorHAnsi" w:hAnsiTheme="minorHAnsi" w:cstheme="minorHAnsi"/>
        </w:rPr>
      </w:pPr>
      <w:r w:rsidRPr="0069782D">
        <w:rPr>
          <w:rFonts w:asciiTheme="minorHAnsi" w:eastAsia="Calibri" w:hAnsiTheme="minorHAnsi" w:cstheme="minorHAnsi"/>
        </w:rPr>
        <w:t xml:space="preserve"> </w:t>
      </w:r>
    </w:p>
    <w:sectPr w:rsidR="00F22A36" w:rsidRPr="0069782D">
      <w:pgSz w:w="11906" w:h="16838"/>
      <w:pgMar w:top="1496" w:right="1462" w:bottom="207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43080B"/>
    <w:multiLevelType w:val="hybridMultilevel"/>
    <w:tmpl w:val="6938EE5C"/>
    <w:lvl w:ilvl="0" w:tplc="F1201D12">
      <w:start w:val="1"/>
      <w:numFmt w:val="bullet"/>
      <w:lvlText w:val="-"/>
      <w:lvlJc w:val="left"/>
      <w:pPr>
        <w:ind w:left="19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8026AD1A">
      <w:start w:val="1"/>
      <w:numFmt w:val="bullet"/>
      <w:lvlText w:val="o"/>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71D0BDA0">
      <w:start w:val="1"/>
      <w:numFmt w:val="bullet"/>
      <w:lvlText w:val="▪"/>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5DC267A2">
      <w:start w:val="1"/>
      <w:numFmt w:val="bullet"/>
      <w:lvlText w:val="•"/>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3F981454">
      <w:start w:val="1"/>
      <w:numFmt w:val="bullet"/>
      <w:lvlText w:val="o"/>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22103A8A">
      <w:start w:val="1"/>
      <w:numFmt w:val="bullet"/>
      <w:lvlText w:val="▪"/>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29C0157C">
      <w:start w:val="1"/>
      <w:numFmt w:val="bullet"/>
      <w:lvlText w:val="•"/>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A30CAA6A">
      <w:start w:val="1"/>
      <w:numFmt w:val="bullet"/>
      <w:lvlText w:val="o"/>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145C7CF0">
      <w:start w:val="1"/>
      <w:numFmt w:val="bullet"/>
      <w:lvlText w:val="▪"/>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A36"/>
    <w:rsid w:val="0069782D"/>
    <w:rsid w:val="00F22A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0D2E1"/>
  <w15:docId w15:val="{7504EE00-99C2-44C4-9C13-CA4B63943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69" w:line="249" w:lineRule="auto"/>
      <w:ind w:left="10" w:hanging="10"/>
    </w:pPr>
    <w:rPr>
      <w:rFonts w:ascii="Verdana" w:eastAsia="Verdana" w:hAnsi="Verdana" w:cs="Verdana"/>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527</Words>
  <Characters>3007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dc:creator>
  <cp:keywords/>
  <cp:lastModifiedBy>Giornandi, Dax</cp:lastModifiedBy>
  <cp:revision>2</cp:revision>
  <dcterms:created xsi:type="dcterms:W3CDTF">2017-11-23T15:31:00Z</dcterms:created>
  <dcterms:modified xsi:type="dcterms:W3CDTF">2017-11-23T15:31:00Z</dcterms:modified>
</cp:coreProperties>
</file>