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F34" w:rsidRDefault="003B5D1F">
      <w:pPr>
        <w:pStyle w:val="Heading1"/>
        <w:jc w:val="center"/>
      </w:pPr>
      <w:bookmarkStart w:id="0" w:name="_GoBack"/>
      <w:bookmarkEnd w:id="0"/>
      <w:proofErr w:type="spellStart"/>
      <w:r>
        <w:t>Ultracel</w:t>
      </w:r>
      <w:proofErr w:type="spellEnd"/>
      <w:r>
        <w:t xml:space="preserve"> Consent Form</w:t>
      </w:r>
      <w:r>
        <w:rPr>
          <w:u w:val="none"/>
        </w:rPr>
        <w:t xml:space="preserve"> </w:t>
      </w:r>
    </w:p>
    <w:p w:rsidR="007A6F34" w:rsidRDefault="003B5D1F">
      <w:pPr>
        <w:spacing w:line="258" w:lineRule="auto"/>
        <w:ind w:left="-5"/>
      </w:pPr>
      <w:proofErr w:type="spellStart"/>
      <w:r>
        <w:rPr>
          <w:sz w:val="22"/>
        </w:rPr>
        <w:t>ULTRAcel</w:t>
      </w:r>
      <w:proofErr w:type="spellEnd"/>
      <w:r>
        <w:rPr>
          <w:sz w:val="22"/>
        </w:rPr>
        <w:t xml:space="preserve"> combines Ultrasound, </w:t>
      </w:r>
      <w:proofErr w:type="spellStart"/>
      <w:r>
        <w:rPr>
          <w:sz w:val="22"/>
        </w:rPr>
        <w:t>Intracel</w:t>
      </w:r>
      <w:proofErr w:type="spellEnd"/>
      <w:r>
        <w:rPr>
          <w:sz w:val="22"/>
        </w:rPr>
        <w:t xml:space="preserve"> and Grid Radiofrequency. One part or </w:t>
      </w:r>
      <w:proofErr w:type="gramStart"/>
      <w:r>
        <w:rPr>
          <w:sz w:val="22"/>
        </w:rPr>
        <w:t>all of these</w:t>
      </w:r>
      <w:proofErr w:type="gramEnd"/>
      <w:r>
        <w:rPr>
          <w:sz w:val="22"/>
        </w:rPr>
        <w:t xml:space="preserve"> methods may be used during your </w:t>
      </w:r>
      <w:proofErr w:type="spellStart"/>
      <w:r>
        <w:rPr>
          <w:sz w:val="22"/>
        </w:rPr>
        <w:t>ULTRAcel</w:t>
      </w:r>
      <w:proofErr w:type="spellEnd"/>
      <w:r>
        <w:rPr>
          <w:sz w:val="22"/>
        </w:rPr>
        <w:t xml:space="preserve"> </w:t>
      </w:r>
      <w:r>
        <w:rPr>
          <w:sz w:val="22"/>
        </w:rPr>
        <w:t xml:space="preserve">treatment, depending on your individual requirements, as discussed with your Light Touch Clinic practitioner during your consultation. </w:t>
      </w:r>
    </w:p>
    <w:p w:rsidR="007A6F34" w:rsidRDefault="003B5D1F">
      <w:pPr>
        <w:pStyle w:val="Heading2"/>
        <w:ind w:left="-5"/>
      </w:pPr>
      <w:r>
        <w:t>Ultrasound</w:t>
      </w:r>
      <w:r>
        <w:rPr>
          <w:u w:val="none"/>
        </w:rPr>
        <w:t xml:space="preserve"> </w:t>
      </w:r>
    </w:p>
    <w:p w:rsidR="007A6F34" w:rsidRDefault="003B5D1F">
      <w:pPr>
        <w:spacing w:line="258" w:lineRule="auto"/>
        <w:ind w:left="-5"/>
      </w:pPr>
      <w:r>
        <w:rPr>
          <w:sz w:val="22"/>
        </w:rPr>
        <w:t>During the treatment, a mild prickling sensation may be felt in the treatment area where energy builds in th</w:t>
      </w:r>
      <w:r>
        <w:rPr>
          <w:sz w:val="22"/>
        </w:rPr>
        <w:t xml:space="preserve">e deeper tissue layers, particularly over bony areas. Energy levels can be adjusted according to individual patient’s feedback to ensure that the treatment is well tolerated. </w:t>
      </w:r>
    </w:p>
    <w:p w:rsidR="007A6F34" w:rsidRDefault="003B5D1F">
      <w:pPr>
        <w:spacing w:line="258" w:lineRule="auto"/>
        <w:ind w:left="-5"/>
      </w:pPr>
      <w:r>
        <w:rPr>
          <w:sz w:val="22"/>
        </w:rPr>
        <w:t xml:space="preserve">Immediately post treatment the skin may feel warm to touch. In a limited number </w:t>
      </w:r>
      <w:r>
        <w:rPr>
          <w:sz w:val="22"/>
        </w:rPr>
        <w:t xml:space="preserve">of patients, there may be mild sensation of deep tissue tenderness for 5 to 7 days. </w:t>
      </w:r>
    </w:p>
    <w:p w:rsidR="007A6F34" w:rsidRDefault="003B5D1F">
      <w:pPr>
        <w:spacing w:line="258" w:lineRule="auto"/>
        <w:ind w:left="-5"/>
      </w:pPr>
      <w:r>
        <w:rPr>
          <w:sz w:val="22"/>
        </w:rPr>
        <w:t>The degree of tightening varies between patients and results continue to improve for at least 3 months as tired collagen is replaced with new, stronger collagen as part of</w:t>
      </w:r>
      <w:r>
        <w:rPr>
          <w:sz w:val="22"/>
        </w:rPr>
        <w:t xml:space="preserve"> the deep tissue healing process. Repeat treatment programs will be recommended on an individual patient process; </w:t>
      </w:r>
      <w:proofErr w:type="gramStart"/>
      <w:r>
        <w:rPr>
          <w:sz w:val="22"/>
        </w:rPr>
        <w:t>however</w:t>
      </w:r>
      <w:proofErr w:type="gramEnd"/>
      <w:r>
        <w:rPr>
          <w:sz w:val="22"/>
        </w:rPr>
        <w:t xml:space="preserve"> results are predicted to last for a number of years with the skin naturally commencing the ageing process once again. </w:t>
      </w:r>
    </w:p>
    <w:p w:rsidR="007A6F34" w:rsidRDefault="003B5D1F">
      <w:pPr>
        <w:spacing w:line="258" w:lineRule="auto"/>
        <w:ind w:left="-5"/>
      </w:pPr>
      <w:r>
        <w:rPr>
          <w:sz w:val="22"/>
        </w:rPr>
        <w:t xml:space="preserve">Post treatment </w:t>
      </w:r>
      <w:r>
        <w:rPr>
          <w:sz w:val="22"/>
        </w:rPr>
        <w:t xml:space="preserve">there can be transient redness, however, this settles </w:t>
      </w:r>
      <w:proofErr w:type="gramStart"/>
      <w:r>
        <w:rPr>
          <w:sz w:val="22"/>
        </w:rPr>
        <w:t>quickly</w:t>
      </w:r>
      <w:proofErr w:type="gramEnd"/>
      <w:r>
        <w:rPr>
          <w:sz w:val="22"/>
        </w:rPr>
        <w:t xml:space="preserve"> and normal activities can resume immediately. Mild tissue tenderness can be felt for 5 to 7 days. </w:t>
      </w:r>
    </w:p>
    <w:p w:rsidR="007A6F34" w:rsidRDefault="003B5D1F">
      <w:pPr>
        <w:spacing w:line="258" w:lineRule="auto"/>
        <w:ind w:left="-5"/>
      </w:pPr>
      <w:r>
        <w:rPr>
          <w:sz w:val="22"/>
        </w:rPr>
        <w:t xml:space="preserve">Facials should be avoided for 4 to 6 weeks following an </w:t>
      </w:r>
      <w:proofErr w:type="spellStart"/>
      <w:r>
        <w:rPr>
          <w:sz w:val="22"/>
        </w:rPr>
        <w:t>ULTRAcel</w:t>
      </w:r>
      <w:proofErr w:type="spellEnd"/>
      <w:r>
        <w:rPr>
          <w:sz w:val="22"/>
        </w:rPr>
        <w:t xml:space="preserve"> treatment and good sun protect</w:t>
      </w:r>
      <w:r>
        <w:rPr>
          <w:sz w:val="22"/>
        </w:rPr>
        <w:t xml:space="preserve">ion should be followed to prevent further damage to the skin. Additional treatments may be recommended by your practitioner as part of your overall skin care improvement package. </w:t>
      </w:r>
    </w:p>
    <w:p w:rsidR="007A6F34" w:rsidRDefault="003B5D1F">
      <w:pPr>
        <w:spacing w:line="258" w:lineRule="auto"/>
        <w:ind w:left="-5"/>
      </w:pPr>
      <w:r>
        <w:rPr>
          <w:sz w:val="22"/>
        </w:rPr>
        <w:t>The results from this treatment are variable, depending on the original qual</w:t>
      </w:r>
      <w:r>
        <w:rPr>
          <w:sz w:val="22"/>
        </w:rPr>
        <w:t>ity of the skin and degree of damage to be treated. The skin will begin to feel smoother and tighter even after the first treatment, but the best results from the treatment will continue to improve for up to six months, increasing with additional treatment</w:t>
      </w:r>
      <w:r>
        <w:rPr>
          <w:sz w:val="22"/>
        </w:rPr>
        <w:t xml:space="preserve">s. </w:t>
      </w:r>
    </w:p>
    <w:p w:rsidR="007A6F34" w:rsidRDefault="003B5D1F">
      <w:pPr>
        <w:pStyle w:val="Heading2"/>
        <w:ind w:left="-5"/>
      </w:pPr>
      <w:r>
        <w:t>Grid Radiofrequency</w:t>
      </w:r>
      <w:r>
        <w:rPr>
          <w:u w:val="none"/>
        </w:rPr>
        <w:t xml:space="preserve">  </w:t>
      </w:r>
    </w:p>
    <w:p w:rsidR="007A6F34" w:rsidRDefault="003B5D1F">
      <w:pPr>
        <w:ind w:left="-5"/>
      </w:pPr>
      <w:r>
        <w:t>With each touch of the thermal tip you will experience a brief, deep heating sensation as the energy is delivered to the skin. Vibration technology is used to disperse the energy and minimise any discomfort. The level of vibration</w:t>
      </w:r>
      <w:r>
        <w:t xml:space="preserve"> can be adjusted to the individual needs. Each pulse of energy is accompanied by an audible tone. The physician must maintain contact with the skin so that it can be effectively cooled, so it is important not to move away from the thermal tip. The physicia</w:t>
      </w:r>
      <w:r>
        <w:t xml:space="preserve">n will be guided by your feedback during the treatment and can reduce the energy if the heat becomes intolerable or increase the level of vibration.  </w:t>
      </w:r>
    </w:p>
    <w:p w:rsidR="007A6F34" w:rsidRDefault="003B5D1F">
      <w:pPr>
        <w:ind w:left="-5"/>
      </w:pPr>
      <w:r>
        <w:t>Immediately after a Grid Radiofrequency treatment your skin should feel tighter and smoother, but this wi</w:t>
      </w:r>
      <w:r>
        <w:t>ll improve over the next six months. Unpublished reports indicate that results may continue for 24 months or longer. Because individuals are different it is not possible to predict exact benefits and some individuals may need additional treatments to achie</w:t>
      </w:r>
      <w:r>
        <w:t xml:space="preserve">ve the desired effects. </w:t>
      </w:r>
    </w:p>
    <w:p w:rsidR="007A6F34" w:rsidRDefault="003B5D1F">
      <w:pPr>
        <w:ind w:left="-5"/>
      </w:pPr>
      <w:r>
        <w:lastRenderedPageBreak/>
        <w:t xml:space="preserve">Although complications following Grid Radiofrequency are infrequent, there are some risks associated with treatment which include: </w:t>
      </w:r>
    </w:p>
    <w:p w:rsidR="007A6F34" w:rsidRDefault="003B5D1F">
      <w:pPr>
        <w:ind w:left="-5"/>
      </w:pPr>
      <w:r>
        <w:rPr>
          <w:b/>
        </w:rPr>
        <w:t>Bruising &amp; Swelling</w:t>
      </w:r>
      <w:r>
        <w:t xml:space="preserve"> - Resolves in several days to several weeks </w:t>
      </w:r>
    </w:p>
    <w:p w:rsidR="007A6F34" w:rsidRDefault="003B5D1F">
      <w:pPr>
        <w:ind w:left="-5"/>
      </w:pPr>
      <w:r>
        <w:rPr>
          <w:b/>
        </w:rPr>
        <w:t>Erythema or Blanching</w:t>
      </w:r>
      <w:r>
        <w:t xml:space="preserve"> - Mild redde</w:t>
      </w:r>
      <w:r>
        <w:t xml:space="preserve">ning or whitening of the skin for several hours </w:t>
      </w:r>
    </w:p>
    <w:p w:rsidR="007A6F34" w:rsidRDefault="003B5D1F">
      <w:pPr>
        <w:ind w:left="-5"/>
      </w:pPr>
      <w:r>
        <w:rPr>
          <w:b/>
        </w:rPr>
        <w:t>Pigment changes</w:t>
      </w:r>
      <w:r>
        <w:t xml:space="preserve"> – Less than 0.05% of patients have reported hyperpigmentation </w:t>
      </w:r>
    </w:p>
    <w:p w:rsidR="007A6F34" w:rsidRDefault="003B5D1F">
      <w:pPr>
        <w:ind w:left="-5"/>
      </w:pPr>
      <w:r>
        <w:rPr>
          <w:b/>
        </w:rPr>
        <w:t>Burns &amp; Blisters</w:t>
      </w:r>
      <w:r>
        <w:t xml:space="preserve"> – Less than 0.3% reported cases </w:t>
      </w:r>
    </w:p>
    <w:p w:rsidR="007A6F34" w:rsidRDefault="003B5D1F">
      <w:pPr>
        <w:ind w:left="-5"/>
      </w:pPr>
      <w:r>
        <w:rPr>
          <w:b/>
        </w:rPr>
        <w:t>Surface Irregularities</w:t>
      </w:r>
      <w:r>
        <w:t xml:space="preserve"> – Including dents, rippling and ridges in the skin whic</w:t>
      </w:r>
      <w:r>
        <w:t xml:space="preserve">h may not develop until a month after treatment. Low incidence of 0.2% with most resolving naturally, or with soft tissue fillers </w:t>
      </w:r>
    </w:p>
    <w:p w:rsidR="007A6F34" w:rsidRDefault="003B5D1F">
      <w:pPr>
        <w:ind w:left="-5"/>
      </w:pPr>
      <w:r>
        <w:rPr>
          <w:b/>
        </w:rPr>
        <w:t>Pain and Altered Sensation</w:t>
      </w:r>
      <w:r>
        <w:t xml:space="preserve"> – Some patients have reported heat related discomfort and transient aching. A small number of pati</w:t>
      </w:r>
      <w:r>
        <w:t xml:space="preserve">ents, less than 0.1% have reported tingling, numbness and temporary paralysis </w:t>
      </w:r>
    </w:p>
    <w:p w:rsidR="007A6F34" w:rsidRDefault="003B5D1F">
      <w:pPr>
        <w:spacing w:after="211"/>
        <w:ind w:left="-5"/>
      </w:pPr>
      <w:r>
        <w:t xml:space="preserve">The following conditions are contraindicated with the </w:t>
      </w:r>
      <w:proofErr w:type="spellStart"/>
      <w:r>
        <w:t>ULTRAcel</w:t>
      </w:r>
      <w:proofErr w:type="spellEnd"/>
      <w:r>
        <w:t xml:space="preserve"> treatment and must be immediately reported to your practitioner: </w:t>
      </w:r>
    </w:p>
    <w:p w:rsidR="007A6F34" w:rsidRDefault="003B5D1F">
      <w:pPr>
        <w:numPr>
          <w:ilvl w:val="0"/>
          <w:numId w:val="1"/>
        </w:numPr>
        <w:spacing w:after="25"/>
        <w:ind w:hanging="360"/>
      </w:pPr>
      <w:r>
        <w:t xml:space="preserve">If you have a pacemaker or defibrillator </w:t>
      </w:r>
    </w:p>
    <w:p w:rsidR="007A6F34" w:rsidRDefault="003B5D1F">
      <w:pPr>
        <w:numPr>
          <w:ilvl w:val="0"/>
          <w:numId w:val="1"/>
        </w:numPr>
        <w:spacing w:after="22"/>
        <w:ind w:hanging="360"/>
      </w:pPr>
      <w:r>
        <w:t>Pregna</w:t>
      </w:r>
      <w:r>
        <w:t xml:space="preserve">nt or breastfeeding </w:t>
      </w:r>
    </w:p>
    <w:p w:rsidR="007A6F34" w:rsidRDefault="003B5D1F">
      <w:pPr>
        <w:numPr>
          <w:ilvl w:val="0"/>
          <w:numId w:val="1"/>
        </w:numPr>
        <w:spacing w:after="22"/>
        <w:ind w:hanging="360"/>
      </w:pPr>
      <w:r>
        <w:t xml:space="preserve">Undergoing </w:t>
      </w:r>
      <w:proofErr w:type="spellStart"/>
      <w:r>
        <w:t>Roaccutane</w:t>
      </w:r>
      <w:proofErr w:type="spellEnd"/>
      <w:r>
        <w:t xml:space="preserve"> treatment </w:t>
      </w:r>
    </w:p>
    <w:p w:rsidR="007A6F34" w:rsidRDefault="003B5D1F">
      <w:pPr>
        <w:numPr>
          <w:ilvl w:val="0"/>
          <w:numId w:val="1"/>
        </w:numPr>
        <w:spacing w:after="24"/>
        <w:ind w:hanging="360"/>
      </w:pPr>
      <w:r>
        <w:t xml:space="preserve">Diabetic </w:t>
      </w:r>
    </w:p>
    <w:p w:rsidR="007A6F34" w:rsidRDefault="003B5D1F">
      <w:pPr>
        <w:numPr>
          <w:ilvl w:val="0"/>
          <w:numId w:val="1"/>
        </w:numPr>
        <w:spacing w:after="22"/>
        <w:ind w:hanging="360"/>
      </w:pPr>
      <w:r>
        <w:t xml:space="preserve">Suffer from an Auto Immune Disease </w:t>
      </w:r>
    </w:p>
    <w:p w:rsidR="007A6F34" w:rsidRDefault="003B5D1F">
      <w:pPr>
        <w:numPr>
          <w:ilvl w:val="0"/>
          <w:numId w:val="1"/>
        </w:numPr>
        <w:ind w:hanging="360"/>
      </w:pPr>
      <w:r>
        <w:t xml:space="preserve">Any cosmetic tattoos such as permanent make-up, or if you have any injectable fillers. </w:t>
      </w:r>
    </w:p>
    <w:p w:rsidR="007A6F34" w:rsidRDefault="003B5D1F">
      <w:pPr>
        <w:ind w:left="-5"/>
      </w:pPr>
      <w:r>
        <w:t xml:space="preserve">Grid Radiofrequency may also cause an eruption of the Herpes Simplex virus, to those who are already pre-disposed. </w:t>
      </w:r>
    </w:p>
    <w:p w:rsidR="007A6F34" w:rsidRDefault="003B5D1F">
      <w:pPr>
        <w:ind w:left="-5"/>
      </w:pPr>
      <w:proofErr w:type="gramStart"/>
      <w:r>
        <w:t>All of</w:t>
      </w:r>
      <w:proofErr w:type="gramEnd"/>
      <w:r>
        <w:t xml:space="preserve"> the risks of radiofrequency are not yet known. No guarantees or promises can be made concerning the results of the treatment. </w:t>
      </w:r>
    </w:p>
    <w:p w:rsidR="007A6F34" w:rsidRDefault="003B5D1F">
      <w:pPr>
        <w:pStyle w:val="Heading1"/>
        <w:spacing w:after="161"/>
        <w:ind w:left="0"/>
      </w:pPr>
      <w:r>
        <w:t>Consen</w:t>
      </w:r>
      <w:r>
        <w:t>t</w:t>
      </w:r>
      <w:r>
        <w:rPr>
          <w:u w:val="none"/>
        </w:rPr>
        <w:t xml:space="preserve"> </w:t>
      </w:r>
    </w:p>
    <w:p w:rsidR="007A6F34" w:rsidRDefault="003B5D1F">
      <w:pPr>
        <w:ind w:left="-5"/>
      </w:pPr>
      <w:r>
        <w:t xml:space="preserve">I confirm that I have been fully informed about the procedure and my questions have been answered. I understand the exclusions for treatment and have advised my practitioner of any changes to my medical history.  </w:t>
      </w:r>
    </w:p>
    <w:p w:rsidR="007A6F34" w:rsidRDefault="003B5D1F">
      <w:pPr>
        <w:ind w:left="-5"/>
      </w:pPr>
      <w:r>
        <w:t xml:space="preserve">I am fully aware of the possible risks </w:t>
      </w:r>
      <w:r>
        <w:t xml:space="preserve">and side effects and give my permission for the treatment to be performed. I understand that there are no treatment guarantees and other treatments available have been explained to me. </w:t>
      </w:r>
    </w:p>
    <w:p w:rsidR="007A6F34" w:rsidRDefault="003B5D1F">
      <w:pPr>
        <w:spacing w:after="159"/>
        <w:ind w:left="0" w:firstLine="0"/>
      </w:pPr>
      <w:r>
        <w:t xml:space="preserve"> </w:t>
      </w:r>
    </w:p>
    <w:p w:rsidR="007A6F34" w:rsidRDefault="003B5D1F">
      <w:pPr>
        <w:spacing w:after="140"/>
        <w:ind w:left="720" w:firstLine="0"/>
      </w:pPr>
      <w:r>
        <w:t xml:space="preserve"> </w:t>
      </w:r>
    </w:p>
    <w:p w:rsidR="007A6F34" w:rsidRDefault="003B5D1F">
      <w:pPr>
        <w:spacing w:after="160"/>
        <w:ind w:left="0" w:firstLine="0"/>
      </w:pPr>
      <w:r>
        <w:rPr>
          <w:sz w:val="22"/>
        </w:rPr>
        <w:lastRenderedPageBreak/>
        <w:t xml:space="preserve"> </w:t>
      </w:r>
    </w:p>
    <w:p w:rsidR="007A6F34" w:rsidRDefault="003B5D1F">
      <w:pPr>
        <w:spacing w:after="0"/>
        <w:ind w:left="0" w:firstLine="0"/>
      </w:pPr>
      <w:r>
        <w:rPr>
          <w:sz w:val="22"/>
        </w:rPr>
        <w:t xml:space="preserve"> </w:t>
      </w:r>
    </w:p>
    <w:sectPr w:rsidR="007A6F34">
      <w:pgSz w:w="11906" w:h="16838"/>
      <w:pgMar w:top="1486" w:right="1448" w:bottom="18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6AA5"/>
    <w:multiLevelType w:val="hybridMultilevel"/>
    <w:tmpl w:val="2A464DE4"/>
    <w:lvl w:ilvl="0" w:tplc="77E61C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EF1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E490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F218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C8BF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D459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5058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4209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50E0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F34"/>
    <w:rsid w:val="003B5D1F"/>
    <w:rsid w:val="007A6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E1DD4-F96B-439E-81A2-57CE3A79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1"/>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40"/>
      <w:ind w:left="11"/>
      <w:outlineLvl w:val="0"/>
    </w:pPr>
    <w:rPr>
      <w:rFonts w:ascii="Calibri" w:eastAsia="Calibri" w:hAnsi="Calibri" w:cs="Calibri"/>
      <w:b/>
      <w:color w:val="000000"/>
      <w:sz w:val="24"/>
      <w:u w:val="single" w:color="000000"/>
    </w:rPr>
  </w:style>
  <w:style w:type="paragraph" w:styleId="Heading2">
    <w:name w:val="heading 2"/>
    <w:next w:val="Normal"/>
    <w:link w:val="Heading2Char"/>
    <w:uiPriority w:val="9"/>
    <w:unhideWhenUsed/>
    <w:qFormat/>
    <w:pPr>
      <w:keepNext/>
      <w:keepLines/>
      <w:ind w:left="1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cp:lastModifiedBy>Giornandi, Dax</cp:lastModifiedBy>
  <cp:revision>2</cp:revision>
  <dcterms:created xsi:type="dcterms:W3CDTF">2017-10-30T10:43:00Z</dcterms:created>
  <dcterms:modified xsi:type="dcterms:W3CDTF">2017-10-30T10:43:00Z</dcterms:modified>
</cp:coreProperties>
</file>